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0BA1" w:rsidRDefault="00540BA1">
      <w:pPr>
        <w:rPr>
          <w:rFonts w:ascii="Arial" w:eastAsia="Arial" w:hAnsi="Arial" w:cs="Arial"/>
          <w:b/>
        </w:rPr>
      </w:pPr>
    </w:p>
    <w:p w:rsidR="00540BA1" w:rsidRDefault="00E5545F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540BA1" w:rsidRDefault="00540BA1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540BA1">
        <w:tc>
          <w:tcPr>
            <w:tcW w:w="1980" w:type="dxa"/>
            <w:shd w:val="clear" w:color="auto" w:fill="CCCCCC"/>
          </w:tcPr>
          <w:p w:rsidR="00540BA1" w:rsidRDefault="00E5545F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540BA1" w:rsidRDefault="00540BA1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540BA1">
        <w:tc>
          <w:tcPr>
            <w:tcW w:w="1980" w:type="dxa"/>
            <w:shd w:val="clear" w:color="auto" w:fill="CCCCCC"/>
          </w:tcPr>
          <w:p w:rsidR="00540BA1" w:rsidRDefault="00E5545F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540BA1" w:rsidRDefault="00540BA1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540BA1" w:rsidRDefault="00E5545F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540BA1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540BA1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540BA1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540BA1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540BA1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BA1" w:rsidRDefault="00E55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40BA1" w:rsidRDefault="0054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540BA1" w:rsidRDefault="00540BA1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540BA1">
        <w:tc>
          <w:tcPr>
            <w:tcW w:w="1845" w:type="dxa"/>
            <w:shd w:val="clear" w:color="auto" w:fill="CCCCCC"/>
          </w:tcPr>
          <w:p w:rsidR="00540BA1" w:rsidRDefault="00E5545F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540BA1" w:rsidRDefault="00540BA1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540BA1">
        <w:tc>
          <w:tcPr>
            <w:tcW w:w="9405" w:type="dxa"/>
            <w:gridSpan w:val="2"/>
            <w:shd w:val="clear" w:color="auto" w:fill="auto"/>
          </w:tcPr>
          <w:p w:rsidR="00540BA1" w:rsidRDefault="00E5545F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540BA1" w:rsidRDefault="00E5545F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540BA1" w:rsidRDefault="00E5545F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540BA1" w:rsidRDefault="00E5545F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540BA1" w:rsidRDefault="00540BA1">
      <w:pPr>
        <w:jc w:val="both"/>
      </w:pPr>
    </w:p>
    <w:sectPr w:rsidR="00540BA1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5545F">
      <w:r>
        <w:separator/>
      </w:r>
    </w:p>
  </w:endnote>
  <w:endnote w:type="continuationSeparator" w:id="0">
    <w:p w:rsidR="00000000" w:rsidRDefault="00E5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BA1" w:rsidRDefault="00E554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540BA1" w:rsidRDefault="00540BA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5545F">
      <w:r>
        <w:separator/>
      </w:r>
    </w:p>
  </w:footnote>
  <w:footnote w:type="continuationSeparator" w:id="0">
    <w:p w:rsidR="00000000" w:rsidRDefault="00E5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BA1" w:rsidRDefault="00540BA1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540BA1">
      <w:trPr>
        <w:trHeight w:val="1418"/>
        <w:jc w:val="center"/>
      </w:trPr>
      <w:tc>
        <w:tcPr>
          <w:tcW w:w="2500" w:type="dxa"/>
          <w:vAlign w:val="center"/>
        </w:tcPr>
        <w:p w:rsidR="00540BA1" w:rsidRDefault="00E5545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18415</wp:posOffset>
                </wp:positionH>
                <wp:positionV relativeFrom="paragraph">
                  <wp:posOffset>104775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540BA1" w:rsidRDefault="00E5545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40BA1" w:rsidRDefault="00E5545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40BA1" w:rsidRDefault="00E5545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40BA1" w:rsidRDefault="00E5545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40BA1" w:rsidRDefault="00540BA1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561564"/>
    <w:multiLevelType w:val="multilevel"/>
    <w:tmpl w:val="B5B0D1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BA1"/>
    <w:rsid w:val="00540BA1"/>
    <w:rsid w:val="00E5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2025-08-04T14:43:00Z</dcterms:modified>
</cp:coreProperties>
</file>